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E14E5" w14:textId="18A893D7" w:rsidR="007A6956" w:rsidRDefault="007A6956" w:rsidP="007A6956">
      <w:pPr>
        <w:pStyle w:val="StandardWeb"/>
        <w:jc w:val="center"/>
        <w:rPr>
          <w:rFonts w:ascii="Arial" w:hAnsi="Arial" w:cs="Arial"/>
          <w:b/>
          <w:bCs/>
          <w:sz w:val="32"/>
          <w:szCs w:val="32"/>
        </w:rPr>
      </w:pPr>
      <w:r>
        <w:rPr>
          <w:b/>
          <w:bCs/>
          <w:noProof/>
          <w:sz w:val="56"/>
          <w:szCs w:val="56"/>
        </w:rPr>
        <w:drawing>
          <wp:anchor distT="0" distB="0" distL="114300" distR="114300" simplePos="0" relativeHeight="251659264" behindDoc="1" locked="0" layoutInCell="1" allowOverlap="1" wp14:anchorId="163C5189" wp14:editId="31D61E7E">
            <wp:simplePos x="0" y="0"/>
            <wp:positionH relativeFrom="margin">
              <wp:posOffset>1718310</wp:posOffset>
            </wp:positionH>
            <wp:positionV relativeFrom="margin">
              <wp:posOffset>-689610</wp:posOffset>
            </wp:positionV>
            <wp:extent cx="2669993" cy="169926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69993" cy="1699260"/>
                    </a:xfrm>
                    <a:prstGeom prst="rect">
                      <a:avLst/>
                    </a:prstGeom>
                  </pic:spPr>
                </pic:pic>
              </a:graphicData>
            </a:graphic>
            <wp14:sizeRelH relativeFrom="margin">
              <wp14:pctWidth>0</wp14:pctWidth>
            </wp14:sizeRelH>
            <wp14:sizeRelV relativeFrom="margin">
              <wp14:pctHeight>0</wp14:pctHeight>
            </wp14:sizeRelV>
          </wp:anchor>
        </w:drawing>
      </w:r>
    </w:p>
    <w:p w14:paraId="75D4A35F" w14:textId="77777777" w:rsidR="007A6956" w:rsidRDefault="007A6956" w:rsidP="005A5446">
      <w:pPr>
        <w:pStyle w:val="StandardWeb"/>
        <w:rPr>
          <w:rFonts w:ascii="Arial" w:hAnsi="Arial" w:cs="Arial"/>
          <w:b/>
          <w:bCs/>
          <w:sz w:val="32"/>
          <w:szCs w:val="32"/>
        </w:rPr>
      </w:pPr>
    </w:p>
    <w:p w14:paraId="4798A86F" w14:textId="77777777" w:rsidR="005A5446" w:rsidRPr="005A5446" w:rsidRDefault="005A5446" w:rsidP="007A6956">
      <w:pPr>
        <w:pStyle w:val="StandardWeb"/>
        <w:jc w:val="center"/>
        <w:rPr>
          <w:rFonts w:ascii="Arial" w:hAnsi="Arial" w:cs="Arial"/>
          <w:b/>
          <w:bCs/>
          <w:sz w:val="2"/>
          <w:szCs w:val="2"/>
        </w:rPr>
      </w:pPr>
    </w:p>
    <w:p w14:paraId="4BF88828" w14:textId="77777777" w:rsidR="00D86F9D" w:rsidRDefault="00D86F9D" w:rsidP="007A6956">
      <w:pPr>
        <w:pStyle w:val="StandardWeb"/>
        <w:jc w:val="center"/>
        <w:rPr>
          <w:rFonts w:asciiTheme="minorHAnsi" w:hAnsiTheme="minorHAnsi" w:cstheme="minorHAnsi"/>
          <w:b/>
          <w:bCs/>
          <w:sz w:val="44"/>
          <w:szCs w:val="44"/>
        </w:rPr>
      </w:pPr>
    </w:p>
    <w:p w14:paraId="60636D45" w14:textId="1C282AA4" w:rsidR="007A6956" w:rsidRPr="00D86F9D" w:rsidRDefault="007A6956" w:rsidP="007A6956">
      <w:pPr>
        <w:pStyle w:val="StandardWeb"/>
        <w:jc w:val="center"/>
        <w:rPr>
          <w:rFonts w:asciiTheme="minorHAnsi" w:hAnsiTheme="minorHAnsi" w:cstheme="minorHAnsi"/>
          <w:b/>
          <w:bCs/>
          <w:sz w:val="44"/>
          <w:szCs w:val="44"/>
          <w:u w:val="single"/>
        </w:rPr>
      </w:pPr>
      <w:r w:rsidRPr="00D86F9D">
        <w:rPr>
          <w:rFonts w:asciiTheme="minorHAnsi" w:hAnsiTheme="minorHAnsi" w:cstheme="minorHAnsi"/>
          <w:b/>
          <w:bCs/>
          <w:sz w:val="44"/>
          <w:szCs w:val="44"/>
          <w:u w:val="single"/>
        </w:rPr>
        <w:t>Erläuterung Ausfallgebühr</w:t>
      </w:r>
    </w:p>
    <w:p w14:paraId="19A52EC6" w14:textId="77777777" w:rsidR="007A6956" w:rsidRPr="007A6956" w:rsidRDefault="007A6956" w:rsidP="007A6956">
      <w:pPr>
        <w:pStyle w:val="StandardWeb"/>
        <w:rPr>
          <w:rFonts w:asciiTheme="minorHAnsi" w:hAnsiTheme="minorHAnsi" w:cstheme="minorHAnsi"/>
        </w:rPr>
      </w:pPr>
    </w:p>
    <w:p w14:paraId="1BC2AD23" w14:textId="798C6254" w:rsidR="007A6956" w:rsidRPr="00D86F9D" w:rsidRDefault="007A6956" w:rsidP="007A6956">
      <w:pPr>
        <w:pStyle w:val="StandardWeb"/>
        <w:rPr>
          <w:rFonts w:asciiTheme="minorHAnsi" w:hAnsiTheme="minorHAnsi" w:cstheme="minorHAnsi"/>
          <w:sz w:val="26"/>
          <w:szCs w:val="26"/>
        </w:rPr>
      </w:pPr>
      <w:r w:rsidRPr="00D86F9D">
        <w:rPr>
          <w:rFonts w:asciiTheme="minorHAnsi" w:hAnsiTheme="minorHAnsi" w:cstheme="minorHAnsi"/>
          <w:sz w:val="26"/>
          <w:szCs w:val="26"/>
        </w:rPr>
        <w:t>Sehr geehrte Patientinnen und Patienten,</w:t>
      </w:r>
    </w:p>
    <w:p w14:paraId="1678E784" w14:textId="77777777" w:rsidR="007A6956" w:rsidRPr="00D86F9D" w:rsidRDefault="007A6956" w:rsidP="007A6956">
      <w:pPr>
        <w:pStyle w:val="StandardWeb"/>
        <w:rPr>
          <w:rFonts w:asciiTheme="minorHAnsi" w:hAnsiTheme="minorHAnsi" w:cstheme="minorHAnsi"/>
          <w:sz w:val="26"/>
          <w:szCs w:val="26"/>
        </w:rPr>
      </w:pPr>
      <w:r w:rsidRPr="00D86F9D">
        <w:rPr>
          <w:rFonts w:asciiTheme="minorHAnsi" w:hAnsiTheme="minorHAnsi" w:cstheme="minorHAnsi"/>
          <w:sz w:val="26"/>
          <w:szCs w:val="26"/>
        </w:rPr>
        <w:t>die Praxis Michalak &amp; Nölling GbR - PhysioPoint-Erndtebrück, stellt seinen Patienten für den Fall, dass von diesen Behandlungstermine nicht wahrgenommen, oder nicht rechtzeitig (mindestens 24 Stunden vor dem Behandlungstermin) abgesagt werden, den kassenüblichen Satz in Rechnung. Obwohl dies gängige Praxis ist, ist diese Vorgehensweise bereits mehrfach bei Betroffenen auf Unverständnis und Ablehnung gestoßen. Wir wollen deshalb an dieser Stelle den Grund und die Rechtsgrundlage für diese Vorgehensweise näher erläutern.</w:t>
      </w:r>
    </w:p>
    <w:p w14:paraId="37567797" w14:textId="77777777" w:rsidR="007A6956" w:rsidRPr="00D86F9D" w:rsidRDefault="007A6956" w:rsidP="007A6956">
      <w:pPr>
        <w:pStyle w:val="StandardWeb"/>
        <w:rPr>
          <w:rFonts w:asciiTheme="minorHAnsi" w:hAnsiTheme="minorHAnsi" w:cstheme="minorHAnsi"/>
          <w:sz w:val="26"/>
          <w:szCs w:val="26"/>
        </w:rPr>
      </w:pPr>
      <w:r w:rsidRPr="00D86F9D">
        <w:rPr>
          <w:rFonts w:asciiTheme="minorHAnsi" w:hAnsiTheme="minorHAnsi" w:cstheme="minorHAnsi"/>
          <w:sz w:val="26"/>
          <w:szCs w:val="26"/>
        </w:rPr>
        <w:t>1. Sobald ein Patient hier im Hause einen Behandlungstermin vereinbart, kommt ein Behandlungsvertrag in Form eines Dienstvertrages gemäß den §§ 611 ff BGB zwischen der Praxis Michalak &amp; Nölling GbR - PhysioPoint-Erndtebrück und dem betreffenden Patienten zu Stande. Der Patient unterbreitet der Praxis Michalak &amp; Nölling GbR - PhysioPoint-Erndtebrück ein Angebot zum Vertragsschluss (Bitte um Terminvereinbarung), das durch die Benennung eines konkreten Termins seitens Praxis Michalak &amp; Nölling GbR - PhysioPoint-Erndtebrück schlüssig angenommen wird. Hierdurch kommt ein Dienstvertrag gemäß § 611 BGB wirksam zu Stande; die Einhaltung einer besonderen Abschlussform (z.B.Schriftform) ist nicht erforderlich. Der Vertrag kann auch fernmündlich geschlossen werden.</w:t>
      </w:r>
    </w:p>
    <w:p w14:paraId="0B369E05" w14:textId="77777777" w:rsidR="007A6956" w:rsidRPr="00D86F9D" w:rsidRDefault="007A6956" w:rsidP="007A6956">
      <w:pPr>
        <w:pStyle w:val="StandardWeb"/>
        <w:rPr>
          <w:rFonts w:asciiTheme="minorHAnsi" w:hAnsiTheme="minorHAnsi" w:cstheme="minorHAnsi"/>
          <w:sz w:val="26"/>
          <w:szCs w:val="26"/>
        </w:rPr>
      </w:pPr>
      <w:r w:rsidRPr="00D86F9D">
        <w:rPr>
          <w:rFonts w:asciiTheme="minorHAnsi" w:hAnsiTheme="minorHAnsi" w:cstheme="minorHAnsi"/>
          <w:sz w:val="26"/>
          <w:szCs w:val="26"/>
        </w:rPr>
        <w:t>2. Aufgrund des wirksam geschlossenen Vertrages ist die Praxis Michalak &amp; Nölling GbR - PhysioPoint-Erndtebrück verpflichtet, die für die Behandlung erforderlichen Räumlichkeiten, Behandlungsmaterialien und Therapeuten zur Verfügung zu stellen. Des Weiteren muss ausreichend Behandlungszeit reserviert werden. Im Gegenzug erhält die Praxis Michalak &amp; Nölling GbR - PhysioPoint-Erndtebrück den vereinbarten Vergütungsanspruch für die Behandlung.</w:t>
      </w:r>
    </w:p>
    <w:p w14:paraId="4958E834" w14:textId="77777777" w:rsidR="007A6956" w:rsidRPr="00D86F9D" w:rsidRDefault="007A6956" w:rsidP="007A6956">
      <w:pPr>
        <w:pStyle w:val="StandardWeb"/>
        <w:rPr>
          <w:rFonts w:asciiTheme="minorHAnsi" w:hAnsiTheme="minorHAnsi" w:cstheme="minorHAnsi"/>
          <w:sz w:val="26"/>
          <w:szCs w:val="26"/>
        </w:rPr>
      </w:pPr>
      <w:r w:rsidRPr="00D86F9D">
        <w:rPr>
          <w:rFonts w:asciiTheme="minorHAnsi" w:hAnsiTheme="minorHAnsi" w:cstheme="minorHAnsi"/>
          <w:sz w:val="26"/>
          <w:szCs w:val="26"/>
        </w:rPr>
        <w:t>Der Patient ist vertraglich berechtigt, die Behandlung von der Praxis Michalak &amp; Nölling GbR - PhysioPoint-Erndtebrück einzufordern. Er ist verpflichtet, den Vergütungsanspruch zu bezahlen (bei gesetzlich Versicherten wird der Vergütungsanspruch durch den Versicherer erstattet, sofern vom Patienten ein gültiges Rezept vorgelegt wurde).</w:t>
      </w:r>
    </w:p>
    <w:p w14:paraId="72D0EA2E" w14:textId="77777777" w:rsidR="007A6956" w:rsidRPr="00D86F9D" w:rsidRDefault="007A6956" w:rsidP="007A6956">
      <w:pPr>
        <w:pStyle w:val="StandardWeb"/>
        <w:rPr>
          <w:rFonts w:asciiTheme="minorHAnsi" w:hAnsiTheme="minorHAnsi" w:cstheme="minorHAnsi"/>
          <w:sz w:val="26"/>
          <w:szCs w:val="26"/>
        </w:rPr>
      </w:pPr>
      <w:r w:rsidRPr="00D86F9D">
        <w:rPr>
          <w:rFonts w:asciiTheme="minorHAnsi" w:hAnsiTheme="minorHAnsi" w:cstheme="minorHAnsi"/>
          <w:sz w:val="26"/>
          <w:szCs w:val="26"/>
        </w:rPr>
        <w:lastRenderedPageBreak/>
        <w:t>3. Nimmt der Patient, </w:t>
      </w:r>
      <w:r w:rsidRPr="00D86F9D">
        <w:rPr>
          <w:rStyle w:val="Fett"/>
          <w:rFonts w:asciiTheme="minorHAnsi" w:hAnsiTheme="minorHAnsi" w:cstheme="minorHAnsi"/>
          <w:sz w:val="26"/>
          <w:szCs w:val="26"/>
        </w:rPr>
        <w:t>gleich aus welchem Grunde</w:t>
      </w:r>
      <w:r w:rsidRPr="00D86F9D">
        <w:rPr>
          <w:rFonts w:asciiTheme="minorHAnsi" w:hAnsiTheme="minorHAnsi" w:cstheme="minorHAnsi"/>
          <w:sz w:val="26"/>
          <w:szCs w:val="26"/>
        </w:rPr>
        <w:t>, den vereinbarten Behandlungstermin nicht wahr, so spricht das Gesetz von Annahmeverzug des Gläubigers (hier: des Patienten). Was in diesem Fall mit dem Vergütungsanspruch geschieht, regelt das Gesetz in § 615 S.1 BGB.</w:t>
      </w:r>
    </w:p>
    <w:p w14:paraId="53B4D800" w14:textId="77777777" w:rsidR="007A6956" w:rsidRPr="00D86F9D" w:rsidRDefault="007A6956" w:rsidP="007A6956">
      <w:pPr>
        <w:pStyle w:val="StandardWeb"/>
        <w:rPr>
          <w:rFonts w:asciiTheme="minorHAnsi" w:hAnsiTheme="minorHAnsi" w:cstheme="minorHAnsi"/>
          <w:sz w:val="26"/>
          <w:szCs w:val="26"/>
        </w:rPr>
      </w:pPr>
      <w:r w:rsidRPr="00D86F9D">
        <w:rPr>
          <w:rFonts w:asciiTheme="minorHAnsi" w:hAnsiTheme="minorHAnsi" w:cstheme="minorHAnsi"/>
          <w:sz w:val="26"/>
          <w:szCs w:val="26"/>
        </w:rPr>
        <w:t>Die Praxis Michalak &amp; Nölling GbR - PhysioPoint-Erndtebrück wird, bezogen auf den versäumten Behandlungstermin, von seiner Pflicht zur Behandlung befreit, behält aber seine Vergütungsanspruch gemäß § 615 S.1 BGB. Der Inhalt dieses Paragraphen lautet:</w:t>
      </w:r>
    </w:p>
    <w:p w14:paraId="5BCF6A6A" w14:textId="77777777" w:rsidR="007A6956" w:rsidRPr="00D86F9D" w:rsidRDefault="007A6956" w:rsidP="007A6956">
      <w:pPr>
        <w:pStyle w:val="StandardWeb"/>
        <w:rPr>
          <w:rFonts w:asciiTheme="minorHAnsi" w:hAnsiTheme="minorHAnsi" w:cstheme="minorHAnsi"/>
          <w:sz w:val="26"/>
          <w:szCs w:val="26"/>
        </w:rPr>
      </w:pPr>
      <w:r w:rsidRPr="00D86F9D">
        <w:rPr>
          <w:rStyle w:val="Hervorhebung"/>
          <w:rFonts w:asciiTheme="minorHAnsi" w:hAnsiTheme="minorHAnsi" w:cstheme="minorHAnsi"/>
          <w:sz w:val="26"/>
          <w:szCs w:val="26"/>
        </w:rPr>
        <w:t>„Kommt der Dienstberechtigte mit der Annahme der Dienste in Verzug, so kann der Verpflichtete für die infolge des Verzugs nicht geleisteten Dienste die vereinbarte Vergütung verlangen, ohne zur Nachleistung verpflichtet zu sein.“</w:t>
      </w:r>
    </w:p>
    <w:p w14:paraId="3F324C5C" w14:textId="77777777" w:rsidR="007A6956" w:rsidRPr="00D86F9D" w:rsidRDefault="007A6956" w:rsidP="007A6956">
      <w:pPr>
        <w:pStyle w:val="StandardWeb"/>
        <w:rPr>
          <w:rFonts w:asciiTheme="minorHAnsi" w:hAnsiTheme="minorHAnsi" w:cstheme="minorHAnsi"/>
          <w:sz w:val="26"/>
          <w:szCs w:val="26"/>
        </w:rPr>
      </w:pPr>
      <w:r w:rsidRPr="00D86F9D">
        <w:rPr>
          <w:rFonts w:asciiTheme="minorHAnsi" w:hAnsiTheme="minorHAnsi" w:cstheme="minorHAnsi"/>
          <w:sz w:val="26"/>
          <w:szCs w:val="26"/>
        </w:rPr>
        <w:t>Der Grundgedanke des Gesetzes ist der, dass der Dienstleister im Rahmen seiner Erwerbstätigkeit auf den Vergütungsanspruch angewiesen ist. Er stellt Zeit, Personal, Räumlichkeiten und Behandlungsmaterialien zur Verfügung. Es sind also kostenintensive Dispositionen zu treffen. Er soll deshalb seinen Vergütungsanspruch nicht aufgrund von Vorkommnissen verlieren, die im Risikobereich des Dienstberechtigten (hier: des Patienten) liegen.</w:t>
      </w:r>
    </w:p>
    <w:p w14:paraId="07A835D3" w14:textId="77777777" w:rsidR="007A6956" w:rsidRPr="00D86F9D" w:rsidRDefault="007A6956" w:rsidP="007A6956">
      <w:pPr>
        <w:pStyle w:val="StandardWeb"/>
        <w:rPr>
          <w:rFonts w:asciiTheme="minorHAnsi" w:hAnsiTheme="minorHAnsi" w:cstheme="minorHAnsi"/>
          <w:sz w:val="26"/>
          <w:szCs w:val="26"/>
        </w:rPr>
      </w:pPr>
      <w:r w:rsidRPr="00D86F9D">
        <w:rPr>
          <w:rStyle w:val="Fett"/>
          <w:rFonts w:asciiTheme="minorHAnsi" w:hAnsiTheme="minorHAnsi" w:cstheme="minorHAnsi"/>
          <w:sz w:val="26"/>
          <w:szCs w:val="26"/>
        </w:rPr>
        <w:t>Der Vergütungsanspruch bleibt daher unabhängig davon bestehen, ob der Patient schuldlos an der Wahrnehmung des Termins gehindert war, oder ob ein schuldhaftes Verhalten zu Grunde lag.</w:t>
      </w:r>
    </w:p>
    <w:p w14:paraId="43D2EC2C" w14:textId="71FC7B97" w:rsidR="00C965E1" w:rsidRPr="00D86F9D" w:rsidRDefault="007A6956" w:rsidP="00CB4B5A">
      <w:pPr>
        <w:pStyle w:val="StandardWeb"/>
        <w:rPr>
          <w:rFonts w:asciiTheme="minorHAnsi" w:hAnsiTheme="minorHAnsi" w:cstheme="minorHAnsi"/>
          <w:sz w:val="26"/>
          <w:szCs w:val="26"/>
        </w:rPr>
      </w:pPr>
      <w:r w:rsidRPr="00D86F9D">
        <w:rPr>
          <w:rFonts w:asciiTheme="minorHAnsi" w:hAnsiTheme="minorHAnsi" w:cstheme="minorHAnsi"/>
          <w:sz w:val="26"/>
          <w:szCs w:val="26"/>
        </w:rPr>
        <w:t>4. Aus den obigen Ausführungen ergibt sich, dass auch im Falle der Nichtwahrnehmung oder Absage eines vereinbarten Behandlungstermins der Vergütungsanspruch für diesen Termin grundsätzlich bestehen bleibt. Allerdings sind wir gemäß § 615 S.2 BGB verpflichtet, das durch die Nichtwahrnehmung des Behandlungstermins freiwerdenden Behandlungspotenzials anderweitig zu nutzen und den Termin möglichst mit anderen Patienten zu belegen. Soweit dies gelingt, kann und wird der Vergütungsanspruch gegen den säumigen Patienten nicht realisiert. Darüber hinaus sehen wir von der Geltendmachung des Vergütungsanspruchs generell dann ab, wenn der Behandlungstermin 24 Stunden vorher abgesagt wird. Auf der anderen Seite muss der Vergütungsanspruch immer dann geltend gemacht werden, wenn der Patient ohne jede Rücksprache einfach zum Behandlungstermin nicht erscheint. Die Praxis Michalak &amp; Nölling GbR - PhysioPoint-Erndtebrück hat in diesem Fall grundsätzlich keine Möglichkeit den Termin anderweitig zu vergeben. Wird der Termin zwar abgesagt, dies aber nicht 24 Stunden vorher, so sind wir bemüht den Termin an andere Patienten zu vergeben. Soweit dies nicht gelingt muss auch in diesem Fall der Vergütungsanspruch geltend gemacht werden.</w:t>
      </w:r>
    </w:p>
    <w:p w14:paraId="16716203" w14:textId="77777777" w:rsidR="00104DD8" w:rsidRPr="00D86F9D" w:rsidRDefault="00104DD8" w:rsidP="00CB4B5A">
      <w:pPr>
        <w:pStyle w:val="StandardWeb"/>
        <w:rPr>
          <w:rFonts w:asciiTheme="minorHAnsi" w:hAnsiTheme="minorHAnsi" w:cstheme="minorHAnsi"/>
          <w:sz w:val="26"/>
          <w:szCs w:val="26"/>
        </w:rPr>
      </w:pPr>
    </w:p>
    <w:p w14:paraId="05D6AAB9" w14:textId="78961CA7" w:rsidR="006255B7" w:rsidRPr="00D86F9D" w:rsidRDefault="00484412" w:rsidP="006255B7">
      <w:pPr>
        <w:pStyle w:val="StandardWeb"/>
        <w:rPr>
          <w:rFonts w:asciiTheme="minorHAnsi" w:hAnsiTheme="minorHAnsi" w:cstheme="minorHAnsi"/>
          <w:b/>
          <w:bCs/>
          <w:color w:val="FF0000"/>
        </w:rPr>
      </w:pPr>
      <w:r w:rsidRPr="00D86F9D">
        <w:rPr>
          <w:rFonts w:asciiTheme="minorHAnsi" w:hAnsiTheme="minorHAnsi" w:cstheme="minorHAnsi"/>
          <w:b/>
          <w:bCs/>
          <w:color w:val="FF0000"/>
        </w:rPr>
        <w:t xml:space="preserve">Das alles soll nicht dazu führen, dass Sie den Termin </w:t>
      </w:r>
      <w:r w:rsidR="00100638" w:rsidRPr="00D86F9D">
        <w:rPr>
          <w:rFonts w:asciiTheme="minorHAnsi" w:hAnsiTheme="minorHAnsi" w:cstheme="minorHAnsi"/>
          <w:b/>
          <w:bCs/>
          <w:color w:val="FF0000"/>
        </w:rPr>
        <w:t>„</w:t>
      </w:r>
      <w:r w:rsidRPr="00D86F9D">
        <w:rPr>
          <w:rFonts w:asciiTheme="minorHAnsi" w:hAnsiTheme="minorHAnsi" w:cstheme="minorHAnsi"/>
          <w:b/>
          <w:bCs/>
          <w:color w:val="FF0000"/>
        </w:rPr>
        <w:t>krank</w:t>
      </w:r>
      <w:r w:rsidR="00100638" w:rsidRPr="00D86F9D">
        <w:rPr>
          <w:rFonts w:asciiTheme="minorHAnsi" w:hAnsiTheme="minorHAnsi" w:cstheme="minorHAnsi"/>
          <w:b/>
          <w:bCs/>
          <w:color w:val="FF0000"/>
        </w:rPr>
        <w:t>“</w:t>
      </w:r>
      <w:r w:rsidRPr="00D86F9D">
        <w:rPr>
          <w:rFonts w:asciiTheme="minorHAnsi" w:hAnsiTheme="minorHAnsi" w:cstheme="minorHAnsi"/>
          <w:b/>
          <w:bCs/>
          <w:color w:val="FF0000"/>
        </w:rPr>
        <w:t xml:space="preserve"> wahrnehmen.</w:t>
      </w:r>
      <w:r w:rsidR="00D86F9D" w:rsidRPr="00D86F9D">
        <w:rPr>
          <w:rFonts w:asciiTheme="minorHAnsi" w:hAnsiTheme="minorHAnsi" w:cstheme="minorHAnsi"/>
          <w:b/>
          <w:bCs/>
          <w:color w:val="FF0000"/>
        </w:rPr>
        <w:t xml:space="preserve"> </w:t>
      </w:r>
      <w:r w:rsidRPr="00D86F9D">
        <w:rPr>
          <w:rFonts w:asciiTheme="minorHAnsi" w:hAnsiTheme="minorHAnsi" w:cstheme="minorHAnsi"/>
          <w:b/>
          <w:bCs/>
          <w:color w:val="FF0000"/>
        </w:rPr>
        <w:t xml:space="preserve">In diesem Fall können wir von unserem Hausrecht/unserer Hausordnung </w:t>
      </w:r>
      <w:r w:rsidR="00D86F9D" w:rsidRPr="00D86F9D">
        <w:rPr>
          <w:rFonts w:asciiTheme="minorHAnsi" w:hAnsiTheme="minorHAnsi" w:cstheme="minorHAnsi"/>
          <w:b/>
          <w:bCs/>
          <w:color w:val="FF0000"/>
        </w:rPr>
        <w:t>G</w:t>
      </w:r>
      <w:r w:rsidRPr="00D86F9D">
        <w:rPr>
          <w:rFonts w:asciiTheme="minorHAnsi" w:hAnsiTheme="minorHAnsi" w:cstheme="minorHAnsi"/>
          <w:b/>
          <w:bCs/>
          <w:color w:val="FF0000"/>
        </w:rPr>
        <w:t xml:space="preserve">ebrauch machen und Sie </w:t>
      </w:r>
      <w:r w:rsidR="00D86F9D" w:rsidRPr="00D86F9D">
        <w:rPr>
          <w:rFonts w:asciiTheme="minorHAnsi" w:hAnsiTheme="minorHAnsi" w:cstheme="minorHAnsi"/>
          <w:b/>
          <w:bCs/>
          <w:color w:val="FF0000"/>
        </w:rPr>
        <w:t>d</w:t>
      </w:r>
      <w:r w:rsidRPr="00D86F9D">
        <w:rPr>
          <w:rFonts w:asciiTheme="minorHAnsi" w:hAnsiTheme="minorHAnsi" w:cstheme="minorHAnsi"/>
          <w:b/>
          <w:bCs/>
          <w:color w:val="FF0000"/>
        </w:rPr>
        <w:t>er Praxis verweisen (Infektionsschutz</w:t>
      </w:r>
      <w:r w:rsidR="00104DD8" w:rsidRPr="00D86F9D">
        <w:rPr>
          <w:rFonts w:asciiTheme="minorHAnsi" w:hAnsiTheme="minorHAnsi" w:cstheme="minorHAnsi"/>
          <w:b/>
          <w:bCs/>
          <w:color w:val="FF0000"/>
        </w:rPr>
        <w:t>/</w:t>
      </w:r>
      <w:r w:rsidRPr="00D86F9D">
        <w:rPr>
          <w:rFonts w:asciiTheme="minorHAnsi" w:hAnsiTheme="minorHAnsi" w:cstheme="minorHAnsi"/>
          <w:b/>
          <w:bCs/>
          <w:color w:val="FF0000"/>
        </w:rPr>
        <w:t>Therapeutenschutz/Arbeitsausfall)</w:t>
      </w:r>
      <w:r w:rsidR="00D86F9D" w:rsidRPr="00D86F9D">
        <w:rPr>
          <w:rFonts w:asciiTheme="minorHAnsi" w:hAnsiTheme="minorHAnsi" w:cstheme="minorHAnsi"/>
          <w:b/>
          <w:bCs/>
          <w:color w:val="FF0000"/>
        </w:rPr>
        <w:t xml:space="preserve">. </w:t>
      </w:r>
      <w:r w:rsidR="006255B7" w:rsidRPr="00D86F9D">
        <w:rPr>
          <w:rFonts w:asciiTheme="minorHAnsi" w:hAnsiTheme="minorHAnsi" w:cstheme="minorHAnsi"/>
          <w:b/>
          <w:bCs/>
          <w:color w:val="FF0000"/>
        </w:rPr>
        <w:t>Bei Infektionskrankheiten ist eine FFP2 Maske zu tragen</w:t>
      </w:r>
      <w:r w:rsidR="00D86F9D" w:rsidRPr="00D86F9D">
        <w:rPr>
          <w:rFonts w:asciiTheme="minorHAnsi" w:hAnsiTheme="minorHAnsi" w:cstheme="minorHAnsi"/>
          <w:b/>
          <w:bCs/>
          <w:color w:val="FF0000"/>
        </w:rPr>
        <w:t>.</w:t>
      </w:r>
    </w:p>
    <w:p w14:paraId="27BFD838" w14:textId="77777777" w:rsidR="006255B7" w:rsidRPr="00104DD8" w:rsidRDefault="006255B7" w:rsidP="00CB4B5A">
      <w:pPr>
        <w:pStyle w:val="StandardWeb"/>
        <w:rPr>
          <w:rFonts w:asciiTheme="minorHAnsi" w:hAnsiTheme="minorHAnsi" w:cstheme="minorHAnsi"/>
          <w:sz w:val="26"/>
          <w:szCs w:val="26"/>
        </w:rPr>
      </w:pPr>
    </w:p>
    <w:sectPr w:rsidR="006255B7" w:rsidRPr="00104DD8" w:rsidSect="00D941E7">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56"/>
    <w:rsid w:val="000C28EF"/>
    <w:rsid w:val="00100638"/>
    <w:rsid w:val="00104DD8"/>
    <w:rsid w:val="00484412"/>
    <w:rsid w:val="005A5446"/>
    <w:rsid w:val="006255B7"/>
    <w:rsid w:val="00714C17"/>
    <w:rsid w:val="007A6956"/>
    <w:rsid w:val="008F3C22"/>
    <w:rsid w:val="00A156A5"/>
    <w:rsid w:val="00A653DA"/>
    <w:rsid w:val="00C965E1"/>
    <w:rsid w:val="00CB4B5A"/>
    <w:rsid w:val="00D52E3F"/>
    <w:rsid w:val="00D86F9D"/>
    <w:rsid w:val="00D941E7"/>
    <w:rsid w:val="00E12793"/>
    <w:rsid w:val="00F01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B87D"/>
  <w15:chartTrackingRefBased/>
  <w15:docId w15:val="{B2E0FE81-FD28-4C05-9CF8-C2A59CE9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A695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A6956"/>
    <w:rPr>
      <w:b/>
      <w:bCs/>
    </w:rPr>
  </w:style>
  <w:style w:type="character" w:styleId="Hervorhebung">
    <w:name w:val="Emphasis"/>
    <w:basedOn w:val="Absatz-Standardschriftart"/>
    <w:uiPriority w:val="20"/>
    <w:qFormat/>
    <w:rsid w:val="007A69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53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4354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 Nölling</dc:creator>
  <cp:keywords/>
  <dc:description/>
  <cp:lastModifiedBy>Maik Nölling</cp:lastModifiedBy>
  <cp:revision>9</cp:revision>
  <dcterms:created xsi:type="dcterms:W3CDTF">2024-03-29T15:29:00Z</dcterms:created>
  <dcterms:modified xsi:type="dcterms:W3CDTF">2024-11-19T12:22:00Z</dcterms:modified>
</cp:coreProperties>
</file>